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AF" w:rsidRDefault="00D93FDF">
      <w:pPr>
        <w:jc w:val="center"/>
        <w:rPr>
          <w:rFonts w:ascii="宋体" w:eastAsia="宋体" w:cs="宋体"/>
          <w:b/>
          <w:bCs/>
          <w:sz w:val="44"/>
          <w:szCs w:val="44"/>
        </w:rPr>
      </w:pPr>
      <w:r>
        <w:rPr>
          <w:rFonts w:ascii="宋体" w:eastAsia="宋体" w:cs="宋体" w:hint="eastAsia"/>
          <w:b/>
          <w:bCs/>
          <w:sz w:val="44"/>
          <w:szCs w:val="44"/>
        </w:rPr>
        <w:t>中层领导班子</w:t>
      </w:r>
      <w:r>
        <w:rPr>
          <w:rFonts w:ascii="宋体" w:eastAsia="宋体" w:cs="宋体" w:hint="eastAsia"/>
          <w:b/>
          <w:bCs/>
          <w:sz w:val="44"/>
          <w:szCs w:val="44"/>
        </w:rPr>
        <w:t>2016</w:t>
      </w:r>
      <w:r>
        <w:rPr>
          <w:rFonts w:ascii="宋体" w:eastAsia="宋体" w:cs="宋体" w:hint="eastAsia"/>
          <w:b/>
          <w:bCs/>
          <w:sz w:val="44"/>
          <w:szCs w:val="44"/>
        </w:rPr>
        <w:t>年度履职尽责工作项目考核情况清单</w:t>
      </w:r>
    </w:p>
    <w:p w:rsidR="00EF2AAF" w:rsidRDefault="00D93FDF">
      <w:pPr>
        <w:rPr>
          <w:rFonts w:ascii="宋体" w:eastAsia="宋体" w:cs="宋体"/>
          <w:sz w:val="28"/>
          <w:szCs w:val="28"/>
        </w:rPr>
      </w:pPr>
      <w:r>
        <w:rPr>
          <w:rFonts w:ascii="宋体" w:eastAsia="宋体" w:cs="宋体" w:hint="eastAsia"/>
          <w:sz w:val="28"/>
          <w:szCs w:val="28"/>
        </w:rPr>
        <w:t>单位名称：新闻与传播学院</w:t>
      </w:r>
      <w:r>
        <w:rPr>
          <w:rFonts w:ascii="宋体" w:eastAsia="宋体" w:cs="宋体" w:hint="eastAsia"/>
          <w:sz w:val="28"/>
          <w:szCs w:val="28"/>
        </w:rPr>
        <w:t xml:space="preserve">                                                </w:t>
      </w:r>
      <w:r>
        <w:rPr>
          <w:rFonts w:ascii="宋体" w:eastAsia="宋体" w:cs="宋体" w:hint="eastAsia"/>
          <w:sz w:val="28"/>
          <w:szCs w:val="28"/>
        </w:rPr>
        <w:t>填报时间：</w:t>
      </w:r>
      <w:r>
        <w:rPr>
          <w:rFonts w:ascii="宋体" w:eastAsia="宋体" w:cs="宋体" w:hint="eastAsia"/>
          <w:sz w:val="28"/>
          <w:szCs w:val="28"/>
        </w:rPr>
        <w:t>2016</w:t>
      </w:r>
      <w:r>
        <w:rPr>
          <w:rFonts w:ascii="宋体" w:eastAsia="宋体" w:cs="宋体" w:hint="eastAsia"/>
          <w:sz w:val="28"/>
          <w:szCs w:val="28"/>
        </w:rPr>
        <w:t>年</w:t>
      </w:r>
      <w:r>
        <w:rPr>
          <w:rFonts w:ascii="宋体" w:eastAsia="宋体" w:cs="宋体" w:hint="eastAsia"/>
          <w:sz w:val="28"/>
          <w:szCs w:val="28"/>
        </w:rPr>
        <w:t>12</w:t>
      </w:r>
      <w:r>
        <w:rPr>
          <w:rFonts w:ascii="宋体" w:eastAsia="宋体" w:cs="宋体" w:hint="eastAsia"/>
          <w:sz w:val="28"/>
          <w:szCs w:val="28"/>
        </w:rPr>
        <w:t>月</w:t>
      </w:r>
      <w:r>
        <w:rPr>
          <w:rFonts w:ascii="宋体" w:eastAsia="宋体" w:cs="宋体" w:hint="eastAsia"/>
          <w:sz w:val="28"/>
          <w:szCs w:val="28"/>
        </w:rPr>
        <w:t>2</w:t>
      </w:r>
      <w:r>
        <w:rPr>
          <w:rFonts w:ascii="宋体" w:eastAsia="宋体" w:cs="宋体" w:hint="eastAsia"/>
          <w:sz w:val="28"/>
          <w:szCs w:val="28"/>
        </w:rPr>
        <w:t>0</w:t>
      </w:r>
      <w:r>
        <w:rPr>
          <w:rFonts w:ascii="宋体" w:eastAsia="宋体" w:cs="宋体" w:hint="eastAsia"/>
          <w:sz w:val="28"/>
          <w:szCs w:val="28"/>
        </w:rPr>
        <w:t>日</w:t>
      </w:r>
    </w:p>
    <w:tbl>
      <w:tblPr>
        <w:tblW w:w="15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4"/>
        <w:gridCol w:w="1336"/>
        <w:gridCol w:w="8957"/>
        <w:gridCol w:w="2185"/>
        <w:gridCol w:w="1785"/>
      </w:tblGrid>
      <w:tr w:rsidR="00EF2AAF">
        <w:tc>
          <w:tcPr>
            <w:tcW w:w="814" w:type="dxa"/>
            <w:vAlign w:val="center"/>
          </w:tcPr>
          <w:p w:rsidR="00EF2AA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sz w:val="28"/>
                <w:szCs w:val="28"/>
              </w:rPr>
              <w:t>项目类别</w:t>
            </w:r>
          </w:p>
        </w:tc>
        <w:tc>
          <w:tcPr>
            <w:tcW w:w="1336" w:type="dxa"/>
            <w:vAlign w:val="center"/>
          </w:tcPr>
          <w:p w:rsidR="00EF2AA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8957" w:type="dxa"/>
            <w:vAlign w:val="center"/>
          </w:tcPr>
          <w:p w:rsidR="00EF2AA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sz w:val="28"/>
                <w:szCs w:val="28"/>
              </w:rPr>
              <w:t>目标任务、工作措施和工作成效</w:t>
            </w:r>
          </w:p>
        </w:tc>
        <w:tc>
          <w:tcPr>
            <w:tcW w:w="2185" w:type="dxa"/>
            <w:vAlign w:val="center"/>
          </w:tcPr>
          <w:p w:rsidR="00EF2AA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sz w:val="28"/>
                <w:szCs w:val="28"/>
              </w:rPr>
              <w:t>正向评价</w:t>
            </w:r>
          </w:p>
        </w:tc>
        <w:tc>
          <w:tcPr>
            <w:tcW w:w="1785" w:type="dxa"/>
            <w:vAlign w:val="center"/>
          </w:tcPr>
          <w:p w:rsidR="00EF2AA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b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sz w:val="28"/>
                <w:szCs w:val="28"/>
              </w:rPr>
              <w:t>反向评价</w:t>
            </w:r>
          </w:p>
        </w:tc>
      </w:tr>
      <w:tr w:rsidR="00EF2AAF" w:rsidRPr="00D93FDF">
        <w:tc>
          <w:tcPr>
            <w:tcW w:w="814" w:type="dxa"/>
            <w:vMerge w:val="restart"/>
            <w:shd w:val="clear" w:color="auto" w:fill="auto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行政工作</w:t>
            </w:r>
          </w:p>
        </w:tc>
        <w:tc>
          <w:tcPr>
            <w:tcW w:w="1336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加强师资队伍建设</w:t>
            </w:r>
          </w:p>
        </w:tc>
        <w:tc>
          <w:tcPr>
            <w:tcW w:w="8957" w:type="dxa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目标：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引进“彩虹学者”、“黄州学者”等高层次人才，加强师资队伍建设。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措施：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通过“老带新”提高新进教师的教学水平；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通过“引进来”，要完成引进“彩虹学者”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名，力争引进“黄州学者”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名，同时要聘请周边媒体资深媒体人士担任兼职教师；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3.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结合校企合作，提高“双师型”教师数量，加强“双师型”师资队伍建设；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4.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通过“送出去”，组织教师积极参加寒暑期专业短训，鼓励教师积极报考博士研究生；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5.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鼓励教师积极参加教育部及省教育厅的出国项目、申请国内外访问学者项目、申报下企业或政企事业单位挂职锻炼活动，丰富教师专业经历，提高教师教学水平；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6.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鼓励教师积极报名参加学校青年教师课堂教学竞赛活动，通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过赛事磨练教学水平。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b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成效：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聘请彭涛为彩虹学者，聘请王惠、魏劲松等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13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人为兼职教授或企业班主任；选送张莹等一批教师到中国传媒大学等单位进修培训；鼓励支持李强、丁敏玲等报考博士研究生；支持杨丽出国支教；选派方拥军到黄梅县校合作办锻炼；组织李雪等参加学校青年教师课堂竞赛。</w:t>
            </w:r>
          </w:p>
        </w:tc>
        <w:tc>
          <w:tcPr>
            <w:tcW w:w="21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/>
                <w:sz w:val="24"/>
                <w:szCs w:val="24"/>
              </w:rPr>
              <w:t>加强我院师资队伍建设，尤其是高质量师资队伍建设，为我院可持续发展奠定基础。</w:t>
            </w:r>
          </w:p>
        </w:tc>
        <w:tc>
          <w:tcPr>
            <w:tcW w:w="17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/>
                <w:sz w:val="24"/>
                <w:szCs w:val="24"/>
              </w:rPr>
              <w:t>双师型教师队伍建设滞后；少数博士因各种原因流出学院。</w:t>
            </w:r>
          </w:p>
        </w:tc>
      </w:tr>
      <w:tr w:rsidR="00EF2AAF" w:rsidRPr="00D93FDF">
        <w:tc>
          <w:tcPr>
            <w:tcW w:w="814" w:type="dxa"/>
            <w:vMerge/>
            <w:shd w:val="clear" w:color="auto" w:fill="auto"/>
          </w:tcPr>
          <w:p w:rsidR="00EF2AAF" w:rsidRPr="00D93FDF" w:rsidRDefault="00EF2AAF">
            <w:pPr>
              <w:rPr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提高专业建设水平</w:t>
            </w:r>
          </w:p>
        </w:tc>
        <w:tc>
          <w:tcPr>
            <w:tcW w:w="8957" w:type="dxa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目标：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申报新专业和硕士学位授权点，加强实验室建设。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措施：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在现有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3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个专业的基础上，根据行业人才的最新形势，全力申报“网络与新媒体”新专业，培养符合人才市场需求的新媒体专业人才；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在新闻传播硕士学位授权点建设项目的基础上，结合我院现实情况，着力申报新闻传播学硕士学位授权点；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3.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积极通过立项建设的途径，加强实验室的改造、新建以及设备更新工作，改变实验设施无法满足教学需要的现状；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4.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做好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S102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教室改造成播音与主持艺术实验室的建设工作。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bCs/>
                <w:sz w:val="24"/>
                <w:szCs w:val="24"/>
              </w:rPr>
              <w:t>成效：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积极申报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“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网络与新媒体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”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专业；积极申报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“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新闻传播学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”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专业硕点立项建设；今年实验室建设资金到位近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400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万元；播音与主持艺术实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验室正在改造中。</w:t>
            </w:r>
          </w:p>
        </w:tc>
        <w:tc>
          <w:tcPr>
            <w:tcW w:w="21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/>
                <w:sz w:val="24"/>
                <w:szCs w:val="24"/>
              </w:rPr>
              <w:t>加大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实验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设施建设力度，努力申报新的专业，拓宽学科增长点。</w:t>
            </w:r>
          </w:p>
        </w:tc>
        <w:tc>
          <w:tcPr>
            <w:tcW w:w="17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/>
                <w:sz w:val="24"/>
                <w:szCs w:val="24"/>
              </w:rPr>
              <w:t>新专业申报未果，专业硕点整合进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“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艺术学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”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中。</w:t>
            </w:r>
          </w:p>
        </w:tc>
      </w:tr>
      <w:tr w:rsidR="00EF2AAF" w:rsidRPr="00D93FDF">
        <w:tc>
          <w:tcPr>
            <w:tcW w:w="814" w:type="dxa"/>
            <w:vMerge w:val="restart"/>
            <w:shd w:val="clear" w:color="auto" w:fill="auto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行政工作</w:t>
            </w:r>
          </w:p>
        </w:tc>
        <w:tc>
          <w:tcPr>
            <w:tcW w:w="1336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深化教育教学改革</w:t>
            </w:r>
          </w:p>
        </w:tc>
        <w:tc>
          <w:tcPr>
            <w:tcW w:w="8957" w:type="dxa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目标：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加强教育质量工程，推进慕课建设，启动第三期微电影卓越人才教学班。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措施：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成立院长牵头、副院长分管的教育教学工作领导小组，强化教育教学的日常管理、优化改革、创新发展工作；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针对艺术专业学生的特点，进一步研讨加强日常教学管理的措施和方法，加强教风、学风、考风的教育和建设工作；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3.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加强研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lastRenderedPageBreak/>
              <w:t>讨慕课及翻转课堂工作的形式和方法，以教研室为单位、以青年教师为主落实教学改革工作；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4.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鼓励教师积极申报各级教学研究项目，推进教学研究成果向课堂教学实践转化的工作；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5.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积极组织学校青年教师课堂教学竞赛活动，建立课堂教学质量标准和规范体系；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6.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在前两期微电影班教学经验的基础上，继续推进卓越人才教学试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点班工作，培养特色人才，突出教学成果；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7.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继续推进大学生实习实训工作，通过黄冈电视台、红安县企事业单位等，扩大实习实训范围，提高学生实践动手能力；推进国际合作办学工作。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/>
                <w:b/>
                <w:bCs/>
                <w:sz w:val="24"/>
                <w:szCs w:val="24"/>
              </w:rPr>
              <w:t>成效：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大力支持张新刚、李强翻转课堂和慕课建设；成功开办第三期微电影班，进展良好；大力推进大学生实习实训工作，签订红安、麻城等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5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个新的实习实训就业基地。</w:t>
            </w:r>
          </w:p>
        </w:tc>
        <w:tc>
          <w:tcPr>
            <w:tcW w:w="21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/>
                <w:sz w:val="24"/>
                <w:szCs w:val="24"/>
              </w:rPr>
              <w:lastRenderedPageBreak/>
              <w:t>强化教研室功能，落实教研室责任；以微电影班为切入口，以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“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微电影，</w:t>
            </w:r>
            <w:r w:rsidRPr="00D93FDF">
              <w:rPr>
                <w:rFonts w:ascii="宋体" w:eastAsia="宋体" w:cs="宋体"/>
                <w:sz w:val="24"/>
                <w:szCs w:val="24"/>
              </w:rPr>
              <w:lastRenderedPageBreak/>
              <w:t>大世界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”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为我院品牌；已启动明年专业审核评估工作，制定试卷等相应标准。</w:t>
            </w:r>
          </w:p>
        </w:tc>
        <w:tc>
          <w:tcPr>
            <w:tcW w:w="17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/>
                <w:sz w:val="24"/>
                <w:szCs w:val="24"/>
              </w:rPr>
              <w:lastRenderedPageBreak/>
              <w:t>教学管理尚需进一步加强与创新，教风、学风的优化尚</w:t>
            </w:r>
            <w:r w:rsidRPr="00D93FDF">
              <w:rPr>
                <w:rFonts w:ascii="宋体" w:eastAsia="宋体" w:cs="宋体"/>
                <w:sz w:val="24"/>
                <w:szCs w:val="24"/>
              </w:rPr>
              <w:lastRenderedPageBreak/>
              <w:t>在路上。</w:t>
            </w:r>
          </w:p>
        </w:tc>
      </w:tr>
      <w:tr w:rsidR="00EF2AAF" w:rsidRPr="00D93FDF">
        <w:tc>
          <w:tcPr>
            <w:tcW w:w="814" w:type="dxa"/>
            <w:vMerge/>
            <w:shd w:val="clear" w:color="auto" w:fill="auto"/>
            <w:vAlign w:val="center"/>
          </w:tcPr>
          <w:p w:rsidR="00EF2AAF" w:rsidRPr="00D93FDF" w:rsidRDefault="00EF2AAF">
            <w:pPr>
              <w:rPr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提升学科建设水平</w:t>
            </w:r>
          </w:p>
        </w:tc>
        <w:tc>
          <w:tcPr>
            <w:tcW w:w="8957" w:type="dxa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目标：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加强学科建设，提高科研水平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措施：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继续联合核心及以上期刊以联合办刊或理事会员单位的形式，鼓励教师创作高水平科研论文；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继续与华中师范大学等联合办会或独立承办学术活动，扩大学科影响力，开阔教师的学科视野；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3.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不定期举办以博士、教授为主的学术沙龙，结合实际和前沿研讨学术问题，或以教研室为单位，打破单打独斗的科研局面，发挥团体科研、协作研究的作用；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4.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联合周边媒体，申报鄂东文化与传播研究院所和创新团队，加强平台建设；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5.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确保年申报厅局级以上科研项目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18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项以上，获批省部级项目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项，高级职称人员、博士年申报省部级项目人均达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0.5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项，年申报省部级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项目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项以上。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bCs/>
                <w:sz w:val="24"/>
                <w:szCs w:val="24"/>
              </w:rPr>
              <w:t>成效：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成功申报鄂东影视文化与产业发展研究中心科研平台，成功申报鄂东文化与影视传播科技创新团队；与《传媒》、《小说评论》等联合办刊；与华中师范大学新闻传播学院联办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“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亚洲电影学术研讨会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”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；主办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“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阳光讲坛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”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，所有博士、高级职称教师登坛开讲；教师申报教科研项目空前高涨。</w:t>
            </w:r>
          </w:p>
        </w:tc>
        <w:tc>
          <w:tcPr>
            <w:tcW w:w="21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/>
                <w:sz w:val="24"/>
                <w:szCs w:val="24"/>
              </w:rPr>
              <w:t>科研氛围进一步加强，联合办刊办会拓宽了我院教师的学术视域。</w:t>
            </w:r>
          </w:p>
        </w:tc>
        <w:tc>
          <w:tcPr>
            <w:tcW w:w="17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/>
                <w:sz w:val="24"/>
                <w:szCs w:val="24"/>
              </w:rPr>
              <w:t>缺乏高水平学科领军人物和高级别科研成果。</w:t>
            </w:r>
          </w:p>
        </w:tc>
      </w:tr>
      <w:tr w:rsidR="00EF2AAF" w:rsidRPr="00D93FDF">
        <w:tc>
          <w:tcPr>
            <w:tcW w:w="814" w:type="dxa"/>
            <w:vMerge w:val="restart"/>
            <w:shd w:val="clear" w:color="auto" w:fill="auto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行政工作</w:t>
            </w:r>
          </w:p>
        </w:tc>
        <w:tc>
          <w:tcPr>
            <w:tcW w:w="1336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推进转型发展和社会服务工作</w:t>
            </w:r>
          </w:p>
        </w:tc>
        <w:tc>
          <w:tcPr>
            <w:tcW w:w="8957" w:type="dxa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目标：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加强院媒合作，深化社会服务。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措施：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成立以院长牵头的学院转型发展工作领导小组，加强转型发展和社会服务工作的研究、推进、督促及落实工作；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成立社会服务工作办公室，巩固去年以来签订的系列校企合作协议，进一步扩大校企合作的范围和成果，广泛联系，积极思考，形成多元化、创新性的合作服务模式；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3.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以项目驱动的方式加强学院和周边媒体的合作，聘请资深媒体专家来学院担任兼职教授；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4.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选派一名教师到政府部门挂职锻炼，强化校地合作工作；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5.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以《以“院媒合作”推进人才培养模式转型》以及《发挥新媒体传导作用，搭建综合性实践平台》两个转型发展项目为基础，切实通过院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媒合作探索新形势下人才培养模式的路径与方法，切实通过新媒体的建设与运转，加强教师的指导参与，以学生为主体发挥其创造性，切实提高学生的专业实践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lastRenderedPageBreak/>
              <w:t>动手能力。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bCs/>
                <w:sz w:val="24"/>
                <w:szCs w:val="24"/>
              </w:rPr>
              <w:t>成效：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与黄冈广播电视台联合成立鄂东新闻研究与应用中心；与黄冈广播电视台公共频道联办《黄师影响力》栏目；成立学院转型发展办公室，支持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“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新线工作室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”</w:t>
            </w:r>
            <w:r w:rsidRPr="00D93FDF">
              <w:rPr>
                <w:rFonts w:ascii="宋体" w:eastAsia="宋体" w:cs="宋体"/>
                <w:sz w:val="24"/>
                <w:szCs w:val="24"/>
              </w:rPr>
              <w:t>等学生社团积极参与社会服务活动；聘请一批专家为指导教师；两个转型发展项目进展顺利。</w:t>
            </w:r>
          </w:p>
        </w:tc>
        <w:tc>
          <w:tcPr>
            <w:tcW w:w="21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/>
                <w:sz w:val="24"/>
                <w:szCs w:val="24"/>
              </w:rPr>
              <w:lastRenderedPageBreak/>
              <w:t>转型发展推进快捷，受到学校表彰，学以致用渐成新常态。</w:t>
            </w:r>
          </w:p>
        </w:tc>
        <w:tc>
          <w:tcPr>
            <w:tcW w:w="17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/>
                <w:sz w:val="24"/>
                <w:szCs w:val="24"/>
              </w:rPr>
              <w:t>如何让全院教师都能知行合一，尚待时日。</w:t>
            </w:r>
          </w:p>
        </w:tc>
      </w:tr>
      <w:tr w:rsidR="00EF2AAF" w:rsidRPr="00D93FDF">
        <w:tc>
          <w:tcPr>
            <w:tcW w:w="814" w:type="dxa"/>
            <w:vMerge/>
            <w:shd w:val="clear" w:color="auto" w:fill="auto"/>
            <w:vAlign w:val="center"/>
          </w:tcPr>
          <w:p w:rsidR="00EF2AAF" w:rsidRPr="00D93FDF" w:rsidRDefault="00EF2AAF">
            <w:pPr>
              <w:rPr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继续做好学生工作</w:t>
            </w:r>
          </w:p>
        </w:tc>
        <w:tc>
          <w:tcPr>
            <w:tcW w:w="8957" w:type="dxa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目标：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继续保持学生工作的安全和稳定，创建学生工作品牌。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措施：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完善学工管理队伍，按照学校要求配足辅导员岗位人数，切实加强学生的日常管理、安全和思想政治工作；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强化班主任岗位责任，加强班级管理；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3.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配合教学工作，强化课堂考勤，做好学风考风建设工作；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4.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做好奖惩助贷补及学费收缴工作；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5.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配合学校招生就业处，做好招生就业工作；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6.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结合“五个一”工作，做好特殊学生群体工作；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7.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结合专业开展特色学生活动，活跃学院文化，丰富学生课余生活，创建学生工作品牌。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成效：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全年无安全责任事故。辅导员配备到位，强化班主任岗位职责，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学风考风得到加强，五个一工作落到实处，认真关照特殊群体学生。学院上半年的语言文化月和下半年的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11.8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记者节和传媒文化月已经形成学生活动品牌项目。</w:t>
            </w:r>
          </w:p>
        </w:tc>
        <w:tc>
          <w:tcPr>
            <w:tcW w:w="21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学院比较重视学生工作队伍建设，充分发挥辅导员班主任的作用，做好日常管理工作；学风考风建设已初显效果；语言文化月、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11.8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记者节暨传媒文化月活动已经成为学生活动品牌。</w:t>
            </w:r>
          </w:p>
        </w:tc>
        <w:tc>
          <w:tcPr>
            <w:tcW w:w="17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辅导员队伍不稳定，对深入了解学生有一定的影响；学风考风建设仍需继续强化。</w:t>
            </w:r>
          </w:p>
        </w:tc>
      </w:tr>
      <w:tr w:rsidR="00EF2AAF" w:rsidRPr="00D93FDF">
        <w:tc>
          <w:tcPr>
            <w:tcW w:w="814" w:type="dxa"/>
            <w:vMerge w:val="restart"/>
            <w:shd w:val="clear" w:color="auto" w:fill="auto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行政工作</w:t>
            </w:r>
          </w:p>
        </w:tc>
        <w:tc>
          <w:tcPr>
            <w:tcW w:w="1336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深化创新创业及就业工作</w:t>
            </w:r>
          </w:p>
        </w:tc>
        <w:tc>
          <w:tcPr>
            <w:tcW w:w="8957" w:type="dxa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b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目标：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加强学生创新创业意识教育和实践锻炼，强化学生就业工作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措施：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成立以院长为首的创新创业教育指导委员会，把创新创业教育及实践工作作为新形势下大学生工作的重点来抓；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依托社会服务办公室和学院各学生社团，参加各种创新创业的培训学习，培养创新创业的意识和思路；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3.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从校外媒体中聘请一批大学生创新创业指导老师、企业班主任，与行业和社会对接，切实提高学生的创新创业能力；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4.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倡导并鼓励学生积极参加各级各类创新创业赛事，以赛事机制和项目驱动的模式，加强教师的指导参与，培养师生创新创业思想与经验；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5.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做好毕业生的就业教育工作，确保就业率超过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93%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，公务员、选调生、研究生人数确保占毕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业生人数的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7%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以上，做好毕业生就业统计工作。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b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成效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：完成目标任务，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2016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届毕业生就业率达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94.5%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，公务员、选调生、研究生人数达到毕业生人数的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10%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。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2016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年，共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6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个创业项目通过学校评审资助，聘请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6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名创新创业指导老师和企业班主任。</w:t>
            </w:r>
          </w:p>
        </w:tc>
        <w:tc>
          <w:tcPr>
            <w:tcW w:w="21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学院重视大学生创新创业工作，聘请多位创新创新指导老师和企业班主任，积极组织学生参加各种专业赛事，取得一定的成绩。考研、考公务员、选调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生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氛围日趋浓厚。</w:t>
            </w:r>
          </w:p>
        </w:tc>
        <w:tc>
          <w:tcPr>
            <w:tcW w:w="17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学生创业项目创新性不强，可持续发展能力不够。</w:t>
            </w:r>
          </w:p>
        </w:tc>
      </w:tr>
      <w:tr w:rsidR="00EF2AAF" w:rsidRPr="00D93FDF">
        <w:tc>
          <w:tcPr>
            <w:tcW w:w="814" w:type="dxa"/>
            <w:vMerge/>
            <w:shd w:val="clear" w:color="auto" w:fill="auto"/>
          </w:tcPr>
          <w:p w:rsidR="00EF2AAF" w:rsidRPr="00D93FDF" w:rsidRDefault="00EF2AAF">
            <w:pPr>
              <w:rPr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搞好综合治理及其他工作</w:t>
            </w:r>
          </w:p>
        </w:tc>
        <w:tc>
          <w:tcPr>
            <w:tcW w:w="8957" w:type="dxa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b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目标：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建设安全稳定、民主团结、和谐发展的工作环境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措施：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积极发挥工会职能，召开二级教代会，维护教职工合法权益，推进学院民主建设，以教师职业道德建设为重点，开展形式多样的文体活动；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加强团组织建设，强化团员教育，结合专业特色，开展形式多样的团员活动，丰富学生课余生活；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3.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做好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2017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年度政府采购项目的意见收集和合理制定工作；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4.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成立学院国有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lastRenderedPageBreak/>
              <w:t>资产管理工作领导小组，加强国有资产的科学管理；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5.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建立健全安全责任体系，切实落实学院内部防火、防盗等安全责任制，尤其是加强实验室管理及安全责任落实，保证办公场所、教学场所所有国有资产的安全与正常使用；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6.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广泛开展法制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宣传教育和安全教育；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7.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结合黄冈市和学校创卫工作，做好宣传教育，落实创卫工作责任制。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b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成效：</w:t>
            </w:r>
            <w:r w:rsidRPr="00D93FDF">
              <w:rPr>
                <w:rFonts w:ascii="宋体" w:eastAsia="宋体" w:cs="宋体" w:hint="eastAsia"/>
                <w:bCs/>
                <w:sz w:val="24"/>
                <w:szCs w:val="24"/>
              </w:rPr>
              <w:t>1</w:t>
            </w:r>
            <w:r w:rsidRPr="00D93FDF">
              <w:rPr>
                <w:rFonts w:ascii="宋体" w:eastAsia="宋体" w:cs="宋体" w:hint="eastAsia"/>
                <w:bCs/>
                <w:sz w:val="24"/>
                <w:szCs w:val="24"/>
              </w:rPr>
              <w:t>、成功进行了基层工会委员会换届选举，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将工会工作作为基层党的建设的重要工作已经形成共识，学院党政工团职责分明、团结协作，团队意识不断强化。工会在学院民主监督和院务党务公开执行中发挥了重要作用，推进了学院民主建设。工会委员会组织赛事多、开展活动多，服务意识强，作用发挥明显。工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关心青年教师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工作、学习和家庭生活，经常开展慰问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、团员开展志愿服务、义务劳动、主题团日活动多，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团建活动丰富多彩；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3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学校就国资管理和采购来我院进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行专题调研；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4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、立了学院国资工作领导小组，国资管理规范；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5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、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安全责任体系落实到位，全年无安全责任事故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6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创卫工作积极，办公区、实验室按学校要求达标。</w:t>
            </w:r>
          </w:p>
        </w:tc>
        <w:tc>
          <w:tcPr>
            <w:tcW w:w="21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lastRenderedPageBreak/>
              <w:t>充分发挥教职工参与学院发展决策作用，通过开展文体活动，使凝聚力大大增强；关心支持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lastRenderedPageBreak/>
              <w:t>年轻教师成长，多次派年轻教师外出参加培训，增强业务能力；安全责任体制落实到位，去年无安全责任事故。</w:t>
            </w:r>
          </w:p>
        </w:tc>
        <w:tc>
          <w:tcPr>
            <w:tcW w:w="17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lastRenderedPageBreak/>
              <w:t>师德师风建设仍需加强；全体教职工参与学院管理的积极性和主动性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lastRenderedPageBreak/>
              <w:t>有待进一步加强。</w:t>
            </w:r>
          </w:p>
        </w:tc>
      </w:tr>
      <w:tr w:rsidR="00EF2AAF" w:rsidRPr="00D93FDF">
        <w:tc>
          <w:tcPr>
            <w:tcW w:w="814" w:type="dxa"/>
            <w:vMerge w:val="restart"/>
            <w:shd w:val="clear" w:color="auto" w:fill="auto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lastRenderedPageBreak/>
              <w:t>党建工作</w:t>
            </w:r>
          </w:p>
        </w:tc>
        <w:tc>
          <w:tcPr>
            <w:tcW w:w="1336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贯彻落实“两学一做”学习教育</w:t>
            </w:r>
          </w:p>
        </w:tc>
        <w:tc>
          <w:tcPr>
            <w:tcW w:w="8957" w:type="dxa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目标：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学党章党规，学系列讲话，做合格党员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措施：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成立以学院书记为首的“两学一做”学习教育活动领导小组，加强领导，促进落实；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强化宣传教育，把教育活动深入到全体师生党员心中；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3.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以支部为单位，开展主题党日活动、学习讨论、组织生活会等；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4.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在总支中开展传抄党章活动、党章党规及系列讲话大型学习活动；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5.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灵活机动地开展讲党课活动；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6.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结合专业特色，做好“两微一端”宣传工作；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7.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召开民主生活；开展党员民主评议活动；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8.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开展“立足岗位作贡献、创先争优促发展”立榜样、树模范活动；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9.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做好学习教育活动总结工作做好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2015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年度基层党建项目的结题工作和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2016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年度的申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报工作；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10.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结合专业，发挥优势，做好学院“红色新传”、“黄师新传”以及学院官网的宣传工作；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11.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积极探讨党建工作与专业特色结合的方法与形式，创新党建宣传的思路与模式。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成效：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以“五个第一时间”确保学习教育开好头、起好步、稳推进、全覆盖。学习教育措施得力、方案具体、特色鲜明、效果明显。“四微（党章“微传抄”、习语“微选抄”、撰写“微心得”、打造“微平台”）”活动助推“两学一做”学得生动、做有实效。学院学习教育活动举措在校内作为典型交流，彰显影响力。</w:t>
            </w:r>
          </w:p>
        </w:tc>
        <w:tc>
          <w:tcPr>
            <w:tcW w:w="21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学院十分重视党建工作，“两学一做”学习教育环节到位，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亮点突出、特色鲜明，党员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学习常态化，自觉性强，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党员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作风、党员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意识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明显</w:t>
            </w:r>
            <w:bookmarkStart w:id="0" w:name="_GoBack"/>
            <w:bookmarkEnd w:id="0"/>
            <w:r w:rsidRPr="00D93FDF">
              <w:rPr>
                <w:rFonts w:ascii="宋体" w:eastAsia="宋体" w:cs="宋体" w:hint="eastAsia"/>
                <w:sz w:val="24"/>
                <w:szCs w:val="24"/>
              </w:rPr>
              <w:t>增强，干事创业效果初显。</w:t>
            </w:r>
          </w:p>
        </w:tc>
        <w:tc>
          <w:tcPr>
            <w:tcW w:w="17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少数党员教师对从严治党、党建工作的认识有待进一步提升。</w:t>
            </w:r>
          </w:p>
        </w:tc>
      </w:tr>
      <w:tr w:rsidR="00EF2AAF" w:rsidRPr="00D93FDF">
        <w:tc>
          <w:tcPr>
            <w:tcW w:w="814" w:type="dxa"/>
            <w:vMerge/>
            <w:shd w:val="clear" w:color="auto" w:fill="auto"/>
          </w:tcPr>
          <w:p w:rsidR="00EF2AAF" w:rsidRPr="00D93FDF" w:rsidRDefault="00EF2AAF">
            <w:pPr>
              <w:rPr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center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t>强化党风廉政建设和反腐败工作</w:t>
            </w:r>
          </w:p>
        </w:tc>
        <w:tc>
          <w:tcPr>
            <w:tcW w:w="8957" w:type="dxa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目标：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落实岗位党风廉政建设主体责任，强化反腐败教育学习，营造风清气正的学院政治生态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措施：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1.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成立以学院书记为首的党风廉政建设工作领导小组，层层落实，责任到人；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结合“两学一做”，着力学习党章党规、系列讲话以及上级各种会议和文件精神，加强反腐败教育和廉洁自律学习，扎实推进干部政治意识、核心意识、党员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lastRenderedPageBreak/>
              <w:t>意识、看齐意识等；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3.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着力推进党风廉政建设责任制和风险防控体系等相关制度建设，落实各支部纪检委员及纪检工作，强化对领导干部和党员教师的监督及关键领域的检查汇报；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4.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做好学生的组织发展及奖惩助贷补工作的监督管理和民主公开；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5.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做好党风廉政建设宣传月的活动开展和总结工作，配合学校做好相关财务专项检查和国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资清理工作。</w:t>
            </w:r>
          </w:p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成效：</w:t>
            </w: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1</w:t>
            </w:r>
            <w:r w:rsidRPr="00D93FDF">
              <w:rPr>
                <w:rFonts w:ascii="宋体" w:eastAsia="宋体" w:cs="宋体" w:hint="eastAsia"/>
                <w:b/>
                <w:sz w:val="24"/>
                <w:szCs w:val="24"/>
              </w:rPr>
              <w:t>、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两个责任层层落实，责任到人；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2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、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领导班子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党风廉政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意识不断加强，党风廉政建设责任制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及“一岗双责”落实到位，主体责任分明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3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、学院绩效分配、推优评优、组织发展、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学生奖助贷补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等工作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严格按照程序规范操作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、公开透明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，全年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无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投诉事件；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4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、党风廉政建设宣传月有活动、有记录、有总结；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5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、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配合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学校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做好财务专项检查和国资清理工作。</w:t>
            </w:r>
          </w:p>
        </w:tc>
        <w:tc>
          <w:tcPr>
            <w:tcW w:w="21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lastRenderedPageBreak/>
              <w:t>党风廉政责任层层落实，责任到人，反腐和廉政廉洁意识逐步增强；强化对领导干部和党员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lastRenderedPageBreak/>
              <w:t>教师的监督及关键领域的检查工作，党风廉政建设主体责任基本落实。</w:t>
            </w:r>
          </w:p>
        </w:tc>
        <w:tc>
          <w:tcPr>
            <w:tcW w:w="1785" w:type="dxa"/>
            <w:vAlign w:val="center"/>
          </w:tcPr>
          <w:p w:rsidR="00EF2AAF" w:rsidRPr="00D93FDF" w:rsidRDefault="00D93FDF">
            <w:pPr>
              <w:widowControl w:val="0"/>
              <w:spacing w:after="0"/>
              <w:jc w:val="both"/>
              <w:rPr>
                <w:rFonts w:ascii="宋体" w:eastAsia="宋体" w:cs="宋体"/>
                <w:sz w:val="24"/>
                <w:szCs w:val="24"/>
              </w:rPr>
            </w:pPr>
            <w:r w:rsidRPr="00D93FDF">
              <w:rPr>
                <w:rFonts w:ascii="宋体" w:eastAsia="宋体" w:cs="宋体" w:hint="eastAsia"/>
                <w:sz w:val="24"/>
                <w:szCs w:val="24"/>
              </w:rPr>
              <w:lastRenderedPageBreak/>
              <w:t>全面从严治党是全方位的，要进一</w:t>
            </w:r>
            <w:r w:rsidRPr="00D93FDF">
              <w:rPr>
                <w:rFonts w:ascii="宋体" w:eastAsia="宋体" w:cs="宋体" w:hint="eastAsia"/>
                <w:sz w:val="24"/>
                <w:szCs w:val="24"/>
              </w:rPr>
              <w:t>步建立长效机制。</w:t>
            </w:r>
          </w:p>
        </w:tc>
      </w:tr>
    </w:tbl>
    <w:p w:rsidR="00EF2AAF" w:rsidRPr="00D93FDF" w:rsidRDefault="00EF2AAF">
      <w:pPr>
        <w:rPr>
          <w:sz w:val="24"/>
          <w:szCs w:val="24"/>
        </w:rPr>
      </w:pPr>
    </w:p>
    <w:p w:rsidR="00EF2AAF" w:rsidRPr="00D93FDF" w:rsidRDefault="00EF2AAF">
      <w:pPr>
        <w:rPr>
          <w:sz w:val="24"/>
          <w:szCs w:val="24"/>
        </w:rPr>
      </w:pPr>
    </w:p>
    <w:sectPr w:rsidR="00EF2AAF" w:rsidRPr="00D93FDF" w:rsidSect="00EF2AA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compat>
    <w:spaceForUL/>
    <w:growAutofit/>
    <w:useFELayout/>
    <w:useAltKinsokuLineBreakRules/>
    <w:splitPgBreakAndParaMark/>
  </w:compat>
  <w:rsids>
    <w:rsidRoot w:val="00EF2AAF"/>
    <w:rsid w:val="00D93FDF"/>
    <w:rsid w:val="00EF2AAF"/>
    <w:rsid w:val="1B6C5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EF2AAF"/>
    <w:pPr>
      <w:adjustRightInd w:val="0"/>
      <w:snapToGrid w:val="0"/>
      <w:spacing w:after="200"/>
    </w:pPr>
    <w:rPr>
      <w:rFonts w:ascii="Tahoma" w:eastAsia="微软雅黑" w:hAnsi="Tahoma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F2AAF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rsid w:val="00EF2AA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826</Words>
  <Characters>4714</Characters>
  <Application>Microsoft Office Word</Application>
  <DocSecurity>0</DocSecurity>
  <Lines>39</Lines>
  <Paragraphs>11</Paragraphs>
  <ScaleCrop>false</ScaleCrop>
  <Company/>
  <LinksUpToDate>false</LinksUpToDate>
  <CharactersWithSpaces>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张润华</dc:creator>
  <cp:lastModifiedBy>sky123</cp:lastModifiedBy>
  <cp:revision>15</cp:revision>
  <dcterms:created xsi:type="dcterms:W3CDTF">2008-09-11T17:20:00Z</dcterms:created>
  <dcterms:modified xsi:type="dcterms:W3CDTF">2016-12-22T08:02:00Z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